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A3401" w14:textId="02A6252A" w:rsidR="007F3A61" w:rsidRPr="007F3A61" w:rsidRDefault="0070603B" w:rsidP="007F3A61">
      <w:pPr>
        <w:spacing w:after="120" w:line="240" w:lineRule="auto"/>
        <w:ind w:left="709" w:hanging="709"/>
        <w:outlineLvl w:val="1"/>
        <w:rPr>
          <w:rFonts w:ascii="Arial" w:eastAsia="Arial" w:hAnsi="Arial" w:cs="Times New Roman"/>
          <w:b/>
          <w:color w:val="0070C0"/>
          <w:kern w:val="0"/>
          <w:sz w:val="32"/>
          <w:szCs w:val="32"/>
          <w14:ligatures w14:val="none"/>
        </w:rPr>
      </w:pPr>
      <w:r w:rsidRPr="0070603B">
        <w:rPr>
          <w:rFonts w:ascii="Arial" w:eastAsia="Arial" w:hAnsi="Arial" w:cs="Times New Roman"/>
          <w:b/>
          <w:color w:val="0070C0"/>
          <w:kern w:val="0"/>
          <w:sz w:val="32"/>
          <w:szCs w:val="32"/>
          <w14:ligatures w14:val="none"/>
        </w:rPr>
        <w:t>Palliative care considerations in heart failure</w:t>
      </w:r>
    </w:p>
    <w:tbl>
      <w:tblPr>
        <w:tblStyle w:val="PlainTable11"/>
        <w:tblW w:w="10206" w:type="dxa"/>
        <w:tblCellMar>
          <w:left w:w="0" w:type="dxa"/>
          <w:right w:w="0" w:type="dxa"/>
        </w:tblCellMar>
        <w:tblLook w:val="06A0" w:firstRow="1" w:lastRow="0" w:firstColumn="1" w:lastColumn="0" w:noHBand="1" w:noVBand="1"/>
      </w:tblPr>
      <w:tblGrid>
        <w:gridCol w:w="10206"/>
      </w:tblGrid>
      <w:tr w:rsidR="007F3A61" w:rsidRPr="004F58F9" w14:paraId="7EF688C4" w14:textId="77777777" w:rsidTr="00C97EDB">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688A0073" w14:textId="77777777" w:rsidR="007F3A61" w:rsidRPr="005940EB" w:rsidRDefault="007F3A61" w:rsidP="00C97EDB">
            <w:pPr>
              <w:shd w:val="clear" w:color="auto" w:fill="D9D9D9"/>
              <w:rPr>
                <w:rFonts w:ascii="Arial" w:eastAsia="Arial" w:hAnsi="Arial" w:cs="Arial"/>
                <w:b w:val="0"/>
                <w:bCs w:val="0"/>
                <w:lang w:val="sv-SE"/>
              </w:rPr>
            </w:pPr>
            <w:r w:rsidRPr="005940EB">
              <w:rPr>
                <w:rFonts w:ascii="Arial" w:eastAsia="Arial" w:hAnsi="Arial" w:cs="Arial"/>
                <w:b w:val="0"/>
                <w:bCs w:val="0"/>
                <w:lang w:val="sv-SE"/>
              </w:rPr>
              <w:t>Dear [Dr ____],</w:t>
            </w:r>
          </w:p>
          <w:p w14:paraId="11401FCF" w14:textId="77777777" w:rsidR="007F3A61" w:rsidRPr="005940EB" w:rsidRDefault="007F3A61" w:rsidP="00C97EDB">
            <w:pPr>
              <w:shd w:val="clear" w:color="auto" w:fill="D9D9D9"/>
              <w:rPr>
                <w:rFonts w:ascii="Arial" w:eastAsia="Arial" w:hAnsi="Arial" w:cs="Arial"/>
                <w:b w:val="0"/>
                <w:bCs w:val="0"/>
                <w:lang w:val="sv-SE"/>
              </w:rPr>
            </w:pPr>
          </w:p>
          <w:p w14:paraId="64110E7B" w14:textId="77777777" w:rsidR="007F3A61" w:rsidRPr="005940EB" w:rsidRDefault="007F3A61" w:rsidP="00C97EDB">
            <w:pPr>
              <w:shd w:val="clear" w:color="auto" w:fill="D9D9D9"/>
              <w:rPr>
                <w:rFonts w:ascii="Arial" w:eastAsia="Arial" w:hAnsi="Arial" w:cs="Arial"/>
                <w:b w:val="0"/>
                <w:bCs w:val="0"/>
              </w:rPr>
            </w:pPr>
            <w:r w:rsidRPr="005940EB">
              <w:rPr>
                <w:rFonts w:ascii="Arial" w:eastAsia="Arial" w:hAnsi="Arial" w:cs="Arial"/>
                <w:b w:val="0"/>
                <w:bCs w:val="0"/>
              </w:rPr>
              <w:t>Advice and guidance response pertaining to [Patient name].</w:t>
            </w:r>
          </w:p>
          <w:p w14:paraId="7D656D0E" w14:textId="77777777" w:rsidR="007F3A61" w:rsidRPr="005940EB" w:rsidRDefault="007F3A61" w:rsidP="00C97EDB">
            <w:pPr>
              <w:shd w:val="clear" w:color="auto" w:fill="D9D9D9"/>
              <w:rPr>
                <w:rFonts w:ascii="Arial" w:eastAsia="Arial" w:hAnsi="Arial" w:cs="Arial"/>
                <w:b w:val="0"/>
                <w:bCs w:val="0"/>
              </w:rPr>
            </w:pPr>
          </w:p>
          <w:p w14:paraId="3715B343" w14:textId="77777777" w:rsidR="007F3A61" w:rsidRPr="005940EB" w:rsidRDefault="007F3A61" w:rsidP="00C97EDB">
            <w:pPr>
              <w:shd w:val="clear" w:color="auto" w:fill="D9D9D9"/>
              <w:rPr>
                <w:rFonts w:ascii="Arial" w:eastAsia="Arial" w:hAnsi="Arial" w:cs="Arial"/>
                <w:b w:val="0"/>
                <w:bCs w:val="0"/>
              </w:rPr>
            </w:pPr>
            <w:r w:rsidRPr="005940EB">
              <w:rPr>
                <w:rFonts w:ascii="Arial" w:eastAsia="Arial" w:hAnsi="Arial" w:cs="Arial"/>
              </w:rPr>
              <w:t>General</w:t>
            </w:r>
            <w:r w:rsidRPr="005940EB">
              <w:rPr>
                <w:rFonts w:ascii="Arial" w:eastAsia="Arial" w:hAnsi="Arial" w:cs="Arial"/>
                <w:b w:val="0"/>
                <w:bCs w:val="0"/>
              </w:rPr>
              <w:t xml:space="preserve"> </w:t>
            </w:r>
            <w:r w:rsidRPr="005940EB">
              <w:rPr>
                <w:rFonts w:ascii="Arial" w:eastAsia="Arial" w:hAnsi="Arial" w:cs="Arial"/>
              </w:rPr>
              <w:t>Information:</w:t>
            </w:r>
          </w:p>
          <w:p w14:paraId="568AF0DF" w14:textId="77777777" w:rsidR="007F3A61" w:rsidRPr="005940EB" w:rsidRDefault="007F3A61" w:rsidP="00C97EDB">
            <w:pPr>
              <w:shd w:val="clear" w:color="auto" w:fill="D9D9D9"/>
              <w:rPr>
                <w:rFonts w:ascii="Arial" w:eastAsia="Arial" w:hAnsi="Arial" w:cs="Arial"/>
                <w:b w:val="0"/>
                <w:bCs w:val="0"/>
              </w:rPr>
            </w:pPr>
            <w:r w:rsidRPr="005940EB">
              <w:rPr>
                <w:rFonts w:ascii="Arial" w:eastAsia="Arial" w:hAnsi="Arial" w:cs="Arial"/>
                <w:b w:val="0"/>
                <w:bCs w:val="0"/>
              </w:rPr>
              <w:t>Individuals living with advanced heart failure should have a holistic needs assessment which should include:</w:t>
            </w:r>
          </w:p>
          <w:p w14:paraId="2B478B8E" w14:textId="77777777" w:rsidR="007F3A61" w:rsidRPr="005940EB" w:rsidRDefault="007F3A61" w:rsidP="007F3A61">
            <w:pPr>
              <w:numPr>
                <w:ilvl w:val="0"/>
                <w:numId w:val="1"/>
              </w:numPr>
              <w:shd w:val="clear" w:color="auto" w:fill="D9D9D9"/>
              <w:contextualSpacing/>
              <w:rPr>
                <w:rFonts w:ascii="Arial" w:eastAsia="Times New Roman" w:hAnsi="Arial" w:cs="Arial"/>
                <w:b w:val="0"/>
                <w:bCs w:val="0"/>
                <w:lang w:eastAsia="en-GB"/>
              </w:rPr>
            </w:pPr>
            <w:r>
              <w:rPr>
                <w:rFonts w:ascii="Arial" w:eastAsia="Times New Roman" w:hAnsi="Arial" w:cs="Arial"/>
                <w:b w:val="0"/>
                <w:bCs w:val="0"/>
                <w:lang w:eastAsia="en-GB"/>
              </w:rPr>
              <w:t>P</w:t>
            </w:r>
            <w:r w:rsidRPr="005940EB">
              <w:rPr>
                <w:rFonts w:ascii="Arial" w:eastAsia="Times New Roman" w:hAnsi="Arial" w:cs="Arial"/>
                <w:b w:val="0"/>
                <w:bCs w:val="0"/>
                <w:lang w:eastAsia="en-GB"/>
              </w:rPr>
              <w:t>erson-centred meaningful conversations</w:t>
            </w:r>
            <w:r>
              <w:rPr>
                <w:rFonts w:ascii="Arial" w:eastAsia="Times New Roman" w:hAnsi="Arial" w:cs="Arial"/>
                <w:b w:val="0"/>
                <w:bCs w:val="0"/>
                <w:lang w:eastAsia="en-GB"/>
              </w:rPr>
              <w:t xml:space="preserve"> to help</w:t>
            </w:r>
            <w:r w:rsidRPr="002D3BB2">
              <w:rPr>
                <w:rFonts w:ascii="Arial" w:eastAsia="Times New Roman" w:hAnsi="Arial" w:cs="Arial"/>
                <w:b w:val="0"/>
                <w:bCs w:val="0"/>
                <w:lang w:eastAsia="en-GB"/>
              </w:rPr>
              <w:t xml:space="preserve"> determi</w:t>
            </w:r>
            <w:r>
              <w:rPr>
                <w:rFonts w:ascii="Arial" w:eastAsia="Times New Roman" w:hAnsi="Arial" w:cs="Arial"/>
                <w:b w:val="0"/>
                <w:bCs w:val="0"/>
                <w:lang w:eastAsia="en-GB"/>
              </w:rPr>
              <w:t>ne</w:t>
            </w:r>
            <w:r w:rsidRPr="002D3BB2">
              <w:rPr>
                <w:rFonts w:ascii="Arial" w:eastAsia="Times New Roman" w:hAnsi="Arial" w:cs="Arial"/>
                <w:b w:val="0"/>
                <w:bCs w:val="0"/>
                <w:lang w:eastAsia="en-GB"/>
              </w:rPr>
              <w:t xml:space="preserve"> goals of care and ceiling of treatment</w:t>
            </w:r>
            <w:r>
              <w:rPr>
                <w:rFonts w:ascii="Arial" w:eastAsia="Times New Roman" w:hAnsi="Arial" w:cs="Arial"/>
                <w:b w:val="0"/>
                <w:bCs w:val="0"/>
                <w:lang w:eastAsia="en-GB"/>
              </w:rPr>
              <w:t>.</w:t>
            </w:r>
          </w:p>
          <w:p w14:paraId="72C199AE" w14:textId="77777777" w:rsidR="007F3A61" w:rsidRPr="005940EB" w:rsidRDefault="007F3A61" w:rsidP="007F3A61">
            <w:pPr>
              <w:numPr>
                <w:ilvl w:val="0"/>
                <w:numId w:val="1"/>
              </w:numPr>
              <w:shd w:val="clear" w:color="auto" w:fill="D9D9D9"/>
              <w:contextualSpacing/>
              <w:rPr>
                <w:rFonts w:ascii="Arial" w:eastAsia="Times New Roman" w:hAnsi="Arial" w:cs="Arial"/>
                <w:b w:val="0"/>
                <w:bCs w:val="0"/>
                <w:lang w:eastAsia="en-GB"/>
              </w:rPr>
            </w:pPr>
            <w:r>
              <w:rPr>
                <w:rFonts w:ascii="Arial" w:eastAsia="Times New Roman" w:hAnsi="Arial" w:cs="Arial"/>
                <w:b w:val="0"/>
                <w:bCs w:val="0"/>
                <w:lang w:eastAsia="en-GB"/>
              </w:rPr>
              <w:t>C</w:t>
            </w:r>
            <w:r w:rsidRPr="005940EB">
              <w:rPr>
                <w:rFonts w:ascii="Arial" w:eastAsia="Times New Roman" w:hAnsi="Arial" w:cs="Arial"/>
                <w:b w:val="0"/>
                <w:bCs w:val="0"/>
                <w:lang w:eastAsia="en-GB"/>
              </w:rPr>
              <w:t>omprehensive assessment</w:t>
            </w:r>
            <w:r>
              <w:rPr>
                <w:rFonts w:ascii="Arial" w:eastAsia="Times New Roman" w:hAnsi="Arial" w:cs="Arial"/>
                <w:b w:val="0"/>
                <w:bCs w:val="0"/>
                <w:lang w:eastAsia="en-GB"/>
              </w:rPr>
              <w:t>.</w:t>
            </w:r>
          </w:p>
          <w:p w14:paraId="083192EA" w14:textId="77777777" w:rsidR="007F3A61" w:rsidRPr="005940EB" w:rsidRDefault="007F3A61" w:rsidP="007F3A61">
            <w:pPr>
              <w:numPr>
                <w:ilvl w:val="0"/>
                <w:numId w:val="1"/>
              </w:numPr>
              <w:shd w:val="clear" w:color="auto" w:fill="D9D9D9"/>
              <w:contextualSpacing/>
              <w:rPr>
                <w:rFonts w:ascii="Arial" w:eastAsia="Times New Roman" w:hAnsi="Arial" w:cs="Arial"/>
                <w:b w:val="0"/>
                <w:bCs w:val="0"/>
                <w:lang w:eastAsia="en-GB"/>
              </w:rPr>
            </w:pPr>
            <w:r>
              <w:rPr>
                <w:rFonts w:ascii="Arial" w:eastAsia="Times New Roman" w:hAnsi="Arial" w:cs="Arial"/>
                <w:b w:val="0"/>
                <w:bCs w:val="0"/>
                <w:lang w:eastAsia="en-GB"/>
              </w:rPr>
              <w:t>A</w:t>
            </w:r>
            <w:r w:rsidRPr="005940EB">
              <w:rPr>
                <w:rFonts w:ascii="Arial" w:eastAsia="Times New Roman" w:hAnsi="Arial" w:cs="Arial"/>
                <w:b w:val="0"/>
                <w:bCs w:val="0"/>
                <w:lang w:eastAsia="en-GB"/>
              </w:rPr>
              <w:t>dvance care planning</w:t>
            </w:r>
            <w:r>
              <w:rPr>
                <w:rFonts w:ascii="Arial" w:eastAsia="Times New Roman" w:hAnsi="Arial" w:cs="Arial"/>
                <w:b w:val="0"/>
                <w:bCs w:val="0"/>
                <w:lang w:eastAsia="en-GB"/>
              </w:rPr>
              <w:t>.</w:t>
            </w:r>
          </w:p>
          <w:p w14:paraId="70DDC14B" w14:textId="77777777" w:rsidR="007F3A61" w:rsidRPr="00E43527" w:rsidRDefault="007F3A61" w:rsidP="007F3A61">
            <w:pPr>
              <w:numPr>
                <w:ilvl w:val="0"/>
                <w:numId w:val="1"/>
              </w:numPr>
              <w:shd w:val="clear" w:color="auto" w:fill="D9D9D9"/>
              <w:spacing w:after="100" w:afterAutospacing="1"/>
              <w:ind w:left="714" w:hanging="357"/>
              <w:contextualSpacing/>
              <w:rPr>
                <w:rFonts w:ascii="Arial" w:eastAsia="Times New Roman" w:hAnsi="Arial" w:cs="Arial"/>
                <w:b w:val="0"/>
                <w:bCs w:val="0"/>
                <w:lang w:eastAsia="en-GB"/>
              </w:rPr>
            </w:pPr>
            <w:r>
              <w:rPr>
                <w:rFonts w:ascii="Arial" w:eastAsia="Times New Roman" w:hAnsi="Arial" w:cs="Arial"/>
                <w:b w:val="0"/>
                <w:bCs w:val="0"/>
                <w:lang w:eastAsia="en-GB"/>
              </w:rPr>
              <w:t>C</w:t>
            </w:r>
            <w:r w:rsidRPr="005940EB">
              <w:rPr>
                <w:rFonts w:ascii="Arial" w:eastAsia="Times New Roman" w:hAnsi="Arial" w:cs="Arial"/>
                <w:b w:val="0"/>
                <w:bCs w:val="0"/>
                <w:lang w:eastAsia="en-GB"/>
              </w:rPr>
              <w:t>ohesive multidisciplinary working across health and social care providers</w:t>
            </w:r>
            <w:r>
              <w:rPr>
                <w:rFonts w:ascii="Arial" w:eastAsia="Times New Roman" w:hAnsi="Arial" w:cs="Arial"/>
                <w:b w:val="0"/>
                <w:bCs w:val="0"/>
                <w:lang w:eastAsia="en-GB"/>
              </w:rPr>
              <w:t>.</w:t>
            </w:r>
          </w:p>
          <w:p w14:paraId="064D537C" w14:textId="77777777" w:rsidR="007F3A61" w:rsidRPr="00E43527" w:rsidRDefault="007F3A61" w:rsidP="00C97EDB">
            <w:pPr>
              <w:shd w:val="clear" w:color="auto" w:fill="D9D9D9"/>
              <w:spacing w:after="100" w:afterAutospacing="1"/>
              <w:ind w:left="714"/>
              <w:contextualSpacing/>
              <w:rPr>
                <w:rFonts w:ascii="Arial" w:eastAsia="Times New Roman" w:hAnsi="Arial" w:cs="Arial"/>
                <w:b w:val="0"/>
                <w:bCs w:val="0"/>
                <w:lang w:eastAsia="en-GB"/>
              </w:rPr>
            </w:pPr>
          </w:p>
          <w:p w14:paraId="5F886BA0" w14:textId="77777777" w:rsidR="007F3A61" w:rsidRPr="005940EB" w:rsidRDefault="007F3A61" w:rsidP="00C97EDB">
            <w:pPr>
              <w:shd w:val="clear" w:color="auto" w:fill="D9D9D9"/>
              <w:spacing w:after="160" w:line="259" w:lineRule="auto"/>
              <w:rPr>
                <w:rFonts w:ascii="Arial" w:eastAsia="Calibri" w:hAnsi="Arial" w:cs="Arial"/>
                <w:b w:val="0"/>
                <w:bCs w:val="0"/>
                <w:kern w:val="2"/>
                <w14:ligatures w14:val="standardContextual"/>
              </w:rPr>
            </w:pPr>
            <w:r w:rsidRPr="005940EB">
              <w:rPr>
                <w:rFonts w:ascii="Arial" w:eastAsia="Calibri" w:hAnsi="Arial" w:cs="Arial"/>
                <w:b w:val="0"/>
                <w:bCs w:val="0"/>
                <w:kern w:val="2"/>
                <w14:ligatures w14:val="standardContextual"/>
              </w:rPr>
              <w:t>Holistic, person-centred biopsychosocial care does not only apply to patients who are at a ceiling of treatment, but it also applies to patients at any stage of the disease.</w:t>
            </w:r>
            <w:r>
              <w:t xml:space="preserve"> </w:t>
            </w:r>
            <w:r w:rsidRPr="00943C64">
              <w:rPr>
                <w:rFonts w:ascii="Arial" w:eastAsia="Calibri" w:hAnsi="Arial" w:cs="Arial"/>
                <w:b w:val="0"/>
                <w:bCs w:val="0"/>
                <w:kern w:val="2"/>
                <w14:ligatures w14:val="standardContextual"/>
              </w:rPr>
              <w:t xml:space="preserve">Clarifying goals of care early through open discussion with the patient can reduce unnecessary interventions and </w:t>
            </w:r>
            <w:r>
              <w:rPr>
                <w:rFonts w:ascii="Arial" w:eastAsia="Calibri" w:hAnsi="Arial" w:cs="Arial"/>
                <w:b w:val="0"/>
                <w:bCs w:val="0"/>
                <w:kern w:val="2"/>
                <w14:ligatures w14:val="standardContextual"/>
              </w:rPr>
              <w:t>ensure</w:t>
            </w:r>
            <w:r w:rsidRPr="00943C64">
              <w:rPr>
                <w:rFonts w:ascii="Arial" w:eastAsia="Calibri" w:hAnsi="Arial" w:cs="Arial"/>
                <w:b w:val="0"/>
                <w:bCs w:val="0"/>
                <w:kern w:val="2"/>
                <w14:ligatures w14:val="standardContextual"/>
              </w:rPr>
              <w:t xml:space="preserve"> care</w:t>
            </w:r>
            <w:r>
              <w:rPr>
                <w:rFonts w:ascii="Arial" w:eastAsia="Calibri" w:hAnsi="Arial" w:cs="Arial"/>
                <w:b w:val="0"/>
                <w:bCs w:val="0"/>
                <w:kern w:val="2"/>
                <w14:ligatures w14:val="standardContextual"/>
              </w:rPr>
              <w:t xml:space="preserve"> is</w:t>
            </w:r>
            <w:r w:rsidRPr="00943C64">
              <w:rPr>
                <w:rFonts w:ascii="Arial" w:eastAsia="Calibri" w:hAnsi="Arial" w:cs="Arial"/>
                <w:b w:val="0"/>
                <w:bCs w:val="0"/>
                <w:kern w:val="2"/>
                <w14:ligatures w14:val="standardContextual"/>
              </w:rPr>
              <w:t xml:space="preserve"> aligned with patient priorities.</w:t>
            </w:r>
            <w:r w:rsidRPr="005940EB">
              <w:rPr>
                <w:rFonts w:ascii="Arial" w:eastAsia="Calibri" w:hAnsi="Arial" w:cs="Arial"/>
                <w:b w:val="0"/>
                <w:bCs w:val="0"/>
                <w:kern w:val="2"/>
                <w14:ligatures w14:val="standardContextual"/>
              </w:rPr>
              <w:t xml:space="preserve"> </w:t>
            </w:r>
            <w:r>
              <w:rPr>
                <w:rFonts w:ascii="Arial" w:eastAsia="Calibri" w:hAnsi="Arial" w:cs="Arial"/>
                <w:b w:val="0"/>
                <w:bCs w:val="0"/>
                <w:kern w:val="2"/>
                <w14:ligatures w14:val="standardContextual"/>
              </w:rPr>
              <w:t>Any o</w:t>
            </w:r>
            <w:r w:rsidRPr="005940EB">
              <w:rPr>
                <w:rFonts w:ascii="Arial" w:eastAsia="Calibri" w:hAnsi="Arial" w:cs="Arial"/>
                <w:b w:val="0"/>
                <w:bCs w:val="0"/>
                <w:kern w:val="2"/>
                <w14:ligatures w14:val="standardContextual"/>
              </w:rPr>
              <w:t xml:space="preserve">ngoing treatment should not delay access to additional support and care for those living with life limiting symptoms. </w:t>
            </w:r>
          </w:p>
          <w:p w14:paraId="0F95C014" w14:textId="77777777" w:rsidR="007F3A61" w:rsidRPr="005940EB" w:rsidRDefault="007F3A61" w:rsidP="00C97EDB">
            <w:pPr>
              <w:shd w:val="clear" w:color="auto" w:fill="D9D9D9"/>
              <w:spacing w:after="160" w:line="259" w:lineRule="auto"/>
              <w:rPr>
                <w:rFonts w:ascii="Arial" w:eastAsia="Calibri" w:hAnsi="Arial" w:cs="Arial"/>
                <w:b w:val="0"/>
                <w:bCs w:val="0"/>
                <w:kern w:val="2"/>
                <w14:ligatures w14:val="standardContextual"/>
              </w:rPr>
            </w:pPr>
            <w:r w:rsidRPr="005940EB">
              <w:rPr>
                <w:rFonts w:ascii="Arial" w:eastAsia="Calibri" w:hAnsi="Arial" w:cs="Arial"/>
                <w:b w:val="0"/>
                <w:bCs w:val="0"/>
                <w:kern w:val="2"/>
                <w14:ligatures w14:val="standardContextual"/>
              </w:rPr>
              <w:t>The trajectory of heart failure can be challenging for accurate prognostication. However, in the last 12 months of life, individuals with heart failure often experience repeated hospitalisation (both heart failure and non-heart failure related), deterioration in symptoms and functional capacity, and reduced tolerance of disease modifying medications. Weight loss and cardiac cachexia can be present. Persistent hyponatraemia is also a poor prognostic sign. Referral to palliative care services at this stage may be indicated for optimisation of symptoms and quality of life.</w:t>
            </w:r>
          </w:p>
        </w:tc>
      </w:tr>
      <w:tr w:rsidR="007F3A61" w:rsidRPr="004F58F9" w14:paraId="0A788509" w14:textId="77777777" w:rsidTr="00C97EDB">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ADFFE5"/>
            <w:vAlign w:val="center"/>
          </w:tcPr>
          <w:p w14:paraId="52E9CEAC" w14:textId="77777777" w:rsidR="007F3A61" w:rsidRPr="00E43527" w:rsidRDefault="007F3A61" w:rsidP="007F3A61">
            <w:pPr>
              <w:pStyle w:val="ListParagraph"/>
              <w:numPr>
                <w:ilvl w:val="0"/>
                <w:numId w:val="2"/>
              </w:numPr>
              <w:ind w:right="140"/>
              <w:rPr>
                <w:rFonts w:ascii="Arial" w:hAnsi="Arial" w:cs="Arial"/>
                <w:b w:val="0"/>
                <w:bCs w:val="0"/>
              </w:rPr>
            </w:pPr>
            <w:r w:rsidRPr="005940EB">
              <w:rPr>
                <w:rFonts w:ascii="Arial" w:hAnsi="Arial" w:cs="Arial"/>
                <w:b w:val="0"/>
                <w:bCs w:val="0"/>
              </w:rPr>
              <w:t xml:space="preserve">All patients should be offered the opportunity to participate in advance care planning, where treatment escalation decisions and recommendations should be discussed including resuscitation, hospital admissions and ICD de-activation. These conversations can take time and may be enhanced by making links with community palliative care.  </w:t>
            </w:r>
          </w:p>
          <w:p w14:paraId="6EAA85E8" w14:textId="77777777" w:rsidR="007F3A61" w:rsidRPr="00E43527" w:rsidRDefault="007F3A61" w:rsidP="007F3A61">
            <w:pPr>
              <w:pStyle w:val="ListParagraph"/>
              <w:numPr>
                <w:ilvl w:val="0"/>
                <w:numId w:val="2"/>
              </w:numPr>
              <w:ind w:right="140"/>
              <w:rPr>
                <w:rFonts w:ascii="Arial" w:hAnsi="Arial" w:cs="Arial"/>
                <w:b w:val="0"/>
                <w:bCs w:val="0"/>
              </w:rPr>
            </w:pPr>
            <w:r w:rsidRPr="005940EB">
              <w:rPr>
                <w:rFonts w:ascii="Arial" w:hAnsi="Arial" w:cs="Arial"/>
                <w:b w:val="0"/>
                <w:bCs w:val="0"/>
              </w:rPr>
              <w:t>A systematic approach to the person’s medical and care needs should take place. Proactive integration with community services such as palliative care and social care is essential</w:t>
            </w:r>
            <w:r>
              <w:rPr>
                <w:rFonts w:ascii="Arial" w:hAnsi="Arial" w:cs="Arial"/>
                <w:b w:val="0"/>
                <w:bCs w:val="0"/>
              </w:rPr>
              <w:t>.</w:t>
            </w:r>
          </w:p>
          <w:p w14:paraId="1EE004ED" w14:textId="77777777" w:rsidR="007F3A61" w:rsidRPr="00E43527" w:rsidRDefault="007F3A61" w:rsidP="007F3A61">
            <w:pPr>
              <w:pStyle w:val="ListParagraph"/>
              <w:numPr>
                <w:ilvl w:val="0"/>
                <w:numId w:val="2"/>
              </w:numPr>
              <w:ind w:right="140"/>
              <w:rPr>
                <w:rFonts w:ascii="Arial" w:hAnsi="Arial" w:cs="Arial"/>
                <w:b w:val="0"/>
                <w:bCs w:val="0"/>
              </w:rPr>
            </w:pPr>
            <w:r w:rsidRPr="005940EB">
              <w:rPr>
                <w:rFonts w:ascii="Arial" w:hAnsi="Arial" w:cs="Arial"/>
                <w:b w:val="0"/>
                <w:bCs w:val="0"/>
              </w:rPr>
              <w:t>Continue all treatments that are being tolerated without ill effect. If treatments are causing substantial side effects or distress to the patient, individualised planning and deprescribing may be indicated</w:t>
            </w:r>
            <w:r>
              <w:rPr>
                <w:rFonts w:ascii="Arial" w:hAnsi="Arial" w:cs="Arial"/>
                <w:b w:val="0"/>
                <w:bCs w:val="0"/>
              </w:rPr>
              <w:t>.</w:t>
            </w:r>
          </w:p>
          <w:p w14:paraId="1329C474" w14:textId="77777777" w:rsidR="007F3A61" w:rsidRPr="00E43527" w:rsidRDefault="007F3A61" w:rsidP="007F3A61">
            <w:pPr>
              <w:numPr>
                <w:ilvl w:val="0"/>
                <w:numId w:val="2"/>
              </w:numPr>
              <w:ind w:right="140"/>
              <w:contextualSpacing/>
              <w:rPr>
                <w:rFonts w:ascii="Arial" w:eastAsia="Times New Roman" w:hAnsi="Arial" w:cs="Arial"/>
                <w:b w:val="0"/>
                <w:bCs w:val="0"/>
                <w:lang w:eastAsia="en-GB"/>
              </w:rPr>
            </w:pPr>
            <w:r w:rsidRPr="005940EB">
              <w:rPr>
                <w:rFonts w:ascii="Arial" w:eastAsia="Times New Roman" w:hAnsi="Arial" w:cs="Arial"/>
                <w:b w:val="0"/>
                <w:bCs w:val="0"/>
                <w:lang w:eastAsia="en-GB"/>
              </w:rPr>
              <w:t xml:space="preserve">If needing to down titrate treatments due to symptomatic </w:t>
            </w:r>
            <w:hyperlink w:anchor="_Management_of_hypotension_1" w:history="1">
              <w:r w:rsidRPr="0098347D">
                <w:rPr>
                  <w:rStyle w:val="Hyperlink"/>
                  <w:rFonts w:ascii="Arial" w:eastAsia="Times New Roman" w:hAnsi="Arial" w:cs="Arial"/>
                  <w:b w:val="0"/>
                  <w:bCs w:val="0"/>
                  <w:color w:val="003087"/>
                  <w:lang w:eastAsia="en-GB"/>
                </w:rPr>
                <w:t>hypotension</w:t>
              </w:r>
            </w:hyperlink>
            <w:r w:rsidRPr="005940EB">
              <w:rPr>
                <w:rFonts w:ascii="Arial" w:eastAsia="Times New Roman" w:hAnsi="Arial" w:cs="Arial"/>
                <w:b w:val="0"/>
                <w:bCs w:val="0"/>
                <w:lang w:eastAsia="en-GB"/>
              </w:rPr>
              <w:t xml:space="preserve">, prioritise those which are likely to benefit symptoms. Continue diuretics in patients who are congested, consider adjusting timings of medication so that doses of blood pressure reducing medications can be spaced out across the day, review any antianginal medication and </w:t>
            </w:r>
            <w:proofErr w:type="gramStart"/>
            <w:r w:rsidRPr="005940EB">
              <w:rPr>
                <w:rFonts w:ascii="Arial" w:eastAsia="Times New Roman" w:hAnsi="Arial" w:cs="Arial"/>
                <w:b w:val="0"/>
                <w:bCs w:val="0"/>
                <w:lang w:eastAsia="en-GB"/>
              </w:rPr>
              <w:t>in particular consider</w:t>
            </w:r>
            <w:proofErr w:type="gramEnd"/>
            <w:r w:rsidRPr="005940EB">
              <w:rPr>
                <w:rFonts w:ascii="Arial" w:eastAsia="Times New Roman" w:hAnsi="Arial" w:cs="Arial"/>
                <w:b w:val="0"/>
                <w:bCs w:val="0"/>
                <w:lang w:eastAsia="en-GB"/>
              </w:rPr>
              <w:t xml:space="preserve"> stopping oral nitrates if stable angina symptoms, review/discontinue other medication potentially causing hypotension e.g. alpha blockers. Maintaining small doses of all 4 pillars of GDMT is beneficial in </w:t>
            </w:r>
            <w:proofErr w:type="spellStart"/>
            <w:r w:rsidRPr="005940EB">
              <w:rPr>
                <w:rFonts w:ascii="Arial" w:eastAsia="Times New Roman" w:hAnsi="Arial" w:cs="Arial"/>
                <w:b w:val="0"/>
                <w:bCs w:val="0"/>
                <w:lang w:eastAsia="en-GB"/>
              </w:rPr>
              <w:t>HFrEF</w:t>
            </w:r>
            <w:proofErr w:type="spellEnd"/>
            <w:r w:rsidRPr="005940EB">
              <w:rPr>
                <w:rFonts w:ascii="Arial" w:eastAsia="Times New Roman" w:hAnsi="Arial" w:cs="Arial"/>
                <w:b w:val="0"/>
                <w:bCs w:val="0"/>
                <w:lang w:eastAsia="en-GB"/>
              </w:rPr>
              <w:t xml:space="preserve"> and down titration of one or more pillars may enable all 4 classes of medications to continue at low doses.</w:t>
            </w:r>
          </w:p>
          <w:p w14:paraId="44624D23" w14:textId="77777777" w:rsidR="007F3A61" w:rsidRPr="00E43527" w:rsidRDefault="007F3A61" w:rsidP="007F3A61">
            <w:pPr>
              <w:numPr>
                <w:ilvl w:val="0"/>
                <w:numId w:val="2"/>
              </w:numPr>
              <w:ind w:right="140"/>
              <w:contextualSpacing/>
              <w:rPr>
                <w:rFonts w:ascii="Arial" w:eastAsia="Times New Roman" w:hAnsi="Arial" w:cs="Arial"/>
                <w:b w:val="0"/>
                <w:bCs w:val="0"/>
                <w:lang w:eastAsia="en-GB"/>
              </w:rPr>
            </w:pPr>
            <w:r w:rsidRPr="005940EB">
              <w:rPr>
                <w:rFonts w:ascii="Arial" w:eastAsia="Times New Roman" w:hAnsi="Arial" w:cs="Arial"/>
                <w:b w:val="0"/>
                <w:bCs w:val="0"/>
                <w:lang w:eastAsia="en-GB"/>
              </w:rPr>
              <w:t xml:space="preserve">Diuretics for heart failure may cause a deterioration in renal function to achieve therapeutic effect. They may need to be </w:t>
            </w:r>
            <w:proofErr w:type="spellStart"/>
            <w:r w:rsidRPr="005940EB">
              <w:rPr>
                <w:rFonts w:ascii="Arial" w:eastAsia="Times New Roman" w:hAnsi="Arial" w:cs="Arial"/>
                <w:b w:val="0"/>
                <w:bCs w:val="0"/>
                <w:lang w:eastAsia="en-GB"/>
              </w:rPr>
              <w:t>uptitrated</w:t>
            </w:r>
            <w:proofErr w:type="spellEnd"/>
            <w:r w:rsidRPr="005940EB">
              <w:rPr>
                <w:rFonts w:ascii="Arial" w:eastAsia="Times New Roman" w:hAnsi="Arial" w:cs="Arial"/>
                <w:b w:val="0"/>
                <w:bCs w:val="0"/>
                <w:lang w:eastAsia="en-GB"/>
              </w:rPr>
              <w:t xml:space="preserve"> to relieve distress from congestion irrespective of renal function. They should not be stopped without careful consideration – for example if patients are thought to be hypovolaemic due to over-diuresis.</w:t>
            </w:r>
          </w:p>
          <w:p w14:paraId="0A361DFF" w14:textId="77777777" w:rsidR="007F3A61" w:rsidRPr="00E43527" w:rsidRDefault="007F3A61" w:rsidP="007F3A61">
            <w:pPr>
              <w:numPr>
                <w:ilvl w:val="0"/>
                <w:numId w:val="2"/>
              </w:numPr>
              <w:ind w:right="140"/>
              <w:contextualSpacing/>
              <w:rPr>
                <w:rFonts w:ascii="Arial" w:eastAsia="Times New Roman" w:hAnsi="Arial" w:cs="Arial"/>
                <w:b w:val="0"/>
                <w:bCs w:val="0"/>
                <w:lang w:eastAsia="en-GB"/>
              </w:rPr>
            </w:pPr>
            <w:r w:rsidRPr="005940EB">
              <w:rPr>
                <w:rFonts w:ascii="Arial" w:eastAsia="Times New Roman" w:hAnsi="Arial" w:cs="Arial"/>
                <w:b w:val="0"/>
                <w:bCs w:val="0"/>
                <w:lang w:eastAsia="en-GB"/>
              </w:rPr>
              <w:t>If available locally ambulatory pathways for IV diuretic management may support with symptom management</w:t>
            </w:r>
            <w:r>
              <w:rPr>
                <w:rFonts w:ascii="Arial" w:eastAsia="Times New Roman" w:hAnsi="Arial" w:cs="Arial"/>
                <w:b w:val="0"/>
                <w:bCs w:val="0"/>
                <w:lang w:eastAsia="en-GB"/>
              </w:rPr>
              <w:t>.</w:t>
            </w:r>
          </w:p>
          <w:p w14:paraId="592970CA" w14:textId="77777777" w:rsidR="007F3A61" w:rsidRPr="005940EB" w:rsidRDefault="007F3A61" w:rsidP="007F3A61">
            <w:pPr>
              <w:numPr>
                <w:ilvl w:val="0"/>
                <w:numId w:val="2"/>
              </w:numPr>
              <w:ind w:right="140"/>
              <w:contextualSpacing/>
              <w:rPr>
                <w:rFonts w:ascii="Arial" w:eastAsia="Times New Roman" w:hAnsi="Arial" w:cs="Arial"/>
                <w:b w:val="0"/>
                <w:bCs w:val="0"/>
                <w:lang w:eastAsia="en-GB"/>
              </w:rPr>
            </w:pPr>
            <w:r w:rsidRPr="005940EB">
              <w:rPr>
                <w:rFonts w:ascii="Arial" w:eastAsia="Times New Roman" w:hAnsi="Arial" w:cs="Arial"/>
                <w:b w:val="0"/>
                <w:bCs w:val="0"/>
                <w:lang w:eastAsia="en-GB"/>
              </w:rPr>
              <w:t>Consider using opioids to manage refractory symptoms</w:t>
            </w:r>
            <w:r>
              <w:rPr>
                <w:rFonts w:ascii="Arial" w:eastAsia="Times New Roman" w:hAnsi="Arial" w:cs="Arial"/>
                <w:b w:val="0"/>
                <w:bCs w:val="0"/>
                <w:lang w:eastAsia="en-GB"/>
              </w:rPr>
              <w:t>.</w:t>
            </w:r>
          </w:p>
          <w:p w14:paraId="25D8D538" w14:textId="77777777" w:rsidR="007F3A61" w:rsidRPr="005940EB" w:rsidRDefault="007F3A61" w:rsidP="00C97EDB">
            <w:pPr>
              <w:spacing w:after="100" w:afterAutospacing="1"/>
              <w:rPr>
                <w:rFonts w:ascii="Times New Roman" w:eastAsia="Times New Roman" w:hAnsi="Times New Roman" w:cs="Times New Roman"/>
                <w:b w:val="0"/>
                <w:bCs w:val="0"/>
                <w:lang w:eastAsia="en-GB"/>
              </w:rPr>
            </w:pPr>
          </w:p>
        </w:tc>
      </w:tr>
      <w:tr w:rsidR="007F3A61" w:rsidRPr="004F58F9" w14:paraId="1179810B" w14:textId="77777777" w:rsidTr="00C97EDB">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F6C2D2"/>
            <w:vAlign w:val="center"/>
          </w:tcPr>
          <w:p w14:paraId="4C946CE1" w14:textId="17B3F9B4" w:rsidR="007F3A61" w:rsidRPr="00D834FA" w:rsidRDefault="007F3A61" w:rsidP="00C97EDB">
            <w:pPr>
              <w:shd w:val="clear" w:color="auto" w:fill="F6C2D2"/>
              <w:spacing w:line="259" w:lineRule="auto"/>
              <w:rPr>
                <w:rFonts w:ascii="Arial" w:eastAsia="Calibri" w:hAnsi="Arial" w:cs="Arial"/>
                <w:kern w:val="2"/>
                <w14:ligatures w14:val="standardContextual"/>
              </w:rPr>
            </w:pPr>
            <w:r w:rsidRPr="00D834FA">
              <w:rPr>
                <w:rFonts w:ascii="Arial" w:eastAsia="Calibri" w:hAnsi="Arial" w:cs="Arial"/>
                <w:kern w:val="2"/>
                <w14:ligatures w14:val="standardContextual"/>
              </w:rPr>
              <w:t>Troubleshooting</w:t>
            </w:r>
            <w:r>
              <w:rPr>
                <w:rFonts w:ascii="Arial" w:eastAsia="Calibri" w:hAnsi="Arial" w:cs="Arial"/>
                <w:kern w:val="2"/>
                <w14:ligatures w14:val="standardContextual"/>
              </w:rPr>
              <w:t>:</w:t>
            </w:r>
            <w:r w:rsidRPr="00D834FA">
              <w:rPr>
                <w:rFonts w:ascii="Arial" w:eastAsia="Calibri" w:hAnsi="Arial" w:cs="Arial"/>
                <w:kern w:val="2"/>
                <w14:ligatures w14:val="standardContextual"/>
              </w:rPr>
              <w:t xml:space="preserve"> </w:t>
            </w:r>
          </w:p>
          <w:p w14:paraId="7521DFEF" w14:textId="77777777" w:rsidR="007F3A61" w:rsidRPr="00D834FA" w:rsidRDefault="007F3A61" w:rsidP="0098347D">
            <w:pPr>
              <w:pStyle w:val="ListParagraph"/>
              <w:numPr>
                <w:ilvl w:val="0"/>
                <w:numId w:val="3"/>
              </w:numPr>
              <w:shd w:val="clear" w:color="auto" w:fill="F6C2D2"/>
              <w:spacing w:after="160"/>
              <w:ind w:left="714" w:hanging="357"/>
              <w:rPr>
                <w:rFonts w:ascii="Arial" w:eastAsia="Calibri" w:hAnsi="Arial" w:cs="Arial"/>
                <w:b w:val="0"/>
                <w:bCs w:val="0"/>
                <w:kern w:val="2"/>
                <w14:ligatures w14:val="standardContextual"/>
              </w:rPr>
            </w:pPr>
            <w:r w:rsidRPr="00D834FA">
              <w:rPr>
                <w:rFonts w:ascii="Arial" w:eastAsia="Calibri" w:hAnsi="Arial" w:cs="Arial"/>
                <w:b w:val="0"/>
                <w:bCs w:val="0"/>
                <w:kern w:val="2"/>
                <w14:ligatures w14:val="standardContextual"/>
              </w:rPr>
              <w:t>Do not offer home oxygen for management of heart failure</w:t>
            </w:r>
            <w:r>
              <w:rPr>
                <w:rFonts w:ascii="Arial" w:eastAsia="Calibri" w:hAnsi="Arial" w:cs="Arial"/>
                <w:b w:val="0"/>
                <w:bCs w:val="0"/>
                <w:kern w:val="2"/>
                <w14:ligatures w14:val="standardContextual"/>
              </w:rPr>
              <w:t>.</w:t>
            </w:r>
            <w:r w:rsidRPr="00D834FA">
              <w:rPr>
                <w:rFonts w:ascii="Arial" w:eastAsia="Calibri" w:hAnsi="Arial" w:cs="Arial"/>
                <w:b w:val="0"/>
                <w:bCs w:val="0"/>
                <w:kern w:val="2"/>
                <w14:ligatures w14:val="standardContextual"/>
              </w:rPr>
              <w:t xml:space="preserve"> </w:t>
            </w:r>
          </w:p>
          <w:p w14:paraId="2F98B8C1" w14:textId="77777777" w:rsidR="007F3A61" w:rsidRPr="00AD318D" w:rsidRDefault="007F3A61" w:rsidP="0098347D">
            <w:pPr>
              <w:pStyle w:val="ListParagraph"/>
              <w:numPr>
                <w:ilvl w:val="0"/>
                <w:numId w:val="3"/>
              </w:numPr>
              <w:shd w:val="clear" w:color="auto" w:fill="F6C2D2"/>
              <w:spacing w:after="160"/>
              <w:ind w:left="714" w:hanging="357"/>
              <w:rPr>
                <w:rFonts w:ascii="Arial" w:eastAsia="Calibri" w:hAnsi="Arial" w:cs="Arial"/>
                <w:b w:val="0"/>
                <w:bCs w:val="0"/>
                <w:kern w:val="2"/>
                <w14:ligatures w14:val="standardContextual"/>
              </w:rPr>
            </w:pPr>
            <w:r w:rsidRPr="00516C11">
              <w:rPr>
                <w:rFonts w:ascii="Arial" w:eastAsia="Calibri" w:hAnsi="Arial" w:cs="Arial"/>
                <w:b w:val="0"/>
                <w:bCs w:val="0"/>
                <w:kern w:val="2"/>
                <w14:ligatures w14:val="standardContextual"/>
              </w:rPr>
              <w:lastRenderedPageBreak/>
              <w:t xml:space="preserve">Referral to </w:t>
            </w:r>
            <w:r>
              <w:rPr>
                <w:rFonts w:ascii="Arial" w:eastAsia="Calibri" w:hAnsi="Arial" w:cs="Arial"/>
                <w:b w:val="0"/>
                <w:bCs w:val="0"/>
                <w:kern w:val="2"/>
                <w14:ligatures w14:val="standardContextual"/>
              </w:rPr>
              <w:t>heart failure team</w:t>
            </w:r>
            <w:r w:rsidRPr="00516C11">
              <w:rPr>
                <w:rFonts w:ascii="Arial" w:eastAsia="Calibri" w:hAnsi="Arial" w:cs="Arial"/>
                <w:b w:val="0"/>
                <w:bCs w:val="0"/>
                <w:kern w:val="2"/>
                <w14:ligatures w14:val="standardContextual"/>
              </w:rPr>
              <w:t xml:space="preserve"> may be helpful if there is clinical uncertainty about prognosis or treatment options, but determination of ceiling of care should primarily be based on discussion with the patient and does not routinely require cardiology review.</w:t>
            </w:r>
            <w:r w:rsidRPr="00D834FA">
              <w:rPr>
                <w:rFonts w:ascii="Arial" w:eastAsia="Calibri" w:hAnsi="Arial" w:cs="Arial"/>
                <w:b w:val="0"/>
                <w:bCs w:val="0"/>
                <w:kern w:val="2"/>
                <w14:ligatures w14:val="standardContextual"/>
              </w:rPr>
              <w:t xml:space="preserve"> </w:t>
            </w:r>
          </w:p>
          <w:p w14:paraId="10F4915E" w14:textId="77777777" w:rsidR="007F3A61" w:rsidRPr="00AD318D" w:rsidRDefault="007F3A61" w:rsidP="0098347D">
            <w:pPr>
              <w:pStyle w:val="ListParagraph"/>
              <w:numPr>
                <w:ilvl w:val="0"/>
                <w:numId w:val="3"/>
              </w:numPr>
              <w:shd w:val="clear" w:color="auto" w:fill="F6C2D2"/>
              <w:spacing w:after="160"/>
              <w:ind w:left="714" w:hanging="357"/>
              <w:rPr>
                <w:rFonts w:ascii="Arial" w:eastAsia="Calibri" w:hAnsi="Arial" w:cs="Arial"/>
                <w:b w:val="0"/>
                <w:bCs w:val="0"/>
                <w:kern w:val="2"/>
                <w14:ligatures w14:val="standardContextual"/>
              </w:rPr>
            </w:pPr>
            <w:r w:rsidRPr="00AD318D">
              <w:rPr>
                <w:rFonts w:ascii="Arial" w:eastAsia="Calibri" w:hAnsi="Arial" w:cs="Arial"/>
                <w:b w:val="0"/>
                <w:bCs w:val="0"/>
                <w:kern w:val="2"/>
                <w14:ligatures w14:val="standardContextual"/>
              </w:rPr>
              <w:t>For medication management advice please contact local heart failure/palliative care team depending on local practice.</w:t>
            </w:r>
          </w:p>
        </w:tc>
      </w:tr>
      <w:tr w:rsidR="007F3A61" w:rsidRPr="004F58F9" w14:paraId="638EF535" w14:textId="77777777" w:rsidTr="00C97EDB">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C2E3FF"/>
            <w:vAlign w:val="center"/>
          </w:tcPr>
          <w:p w14:paraId="3C624F4D" w14:textId="456C7EEA" w:rsidR="007F3A61" w:rsidRPr="00FE579F" w:rsidRDefault="007F3A61" w:rsidP="00C97EDB">
            <w:pPr>
              <w:ind w:right="142"/>
              <w:contextualSpacing/>
              <w:rPr>
                <w:rFonts w:ascii="Arial" w:eastAsia="Arial" w:hAnsi="Arial" w:cs="Arial"/>
              </w:rPr>
            </w:pPr>
            <w:r w:rsidRPr="00FE579F">
              <w:rPr>
                <w:rFonts w:ascii="Arial" w:eastAsiaTheme="minorEastAsia" w:hAnsi="Arial" w:cs="Arial"/>
                <w:color w:val="181717"/>
                <w:kern w:val="24"/>
                <w:lang w:eastAsia="en-GB"/>
                <w14:textFill>
                  <w14:solidFill>
                    <w14:srgbClr w14:val="181717">
                      <w14:lumMod w14:val="10000"/>
                    </w14:srgbClr>
                  </w14:solidFill>
                </w14:textFill>
              </w:rPr>
              <w:lastRenderedPageBreak/>
              <w:t>Links to relevant national guidance, local guidelines and pathways:</w:t>
            </w:r>
          </w:p>
          <w:p w14:paraId="228918E9" w14:textId="77777777" w:rsidR="007F3A61" w:rsidRPr="0098347D" w:rsidRDefault="007F3A61" w:rsidP="007F3A61">
            <w:pPr>
              <w:pStyle w:val="ListParagraph"/>
              <w:numPr>
                <w:ilvl w:val="0"/>
                <w:numId w:val="4"/>
              </w:numPr>
              <w:shd w:val="clear" w:color="auto" w:fill="BDDEFF"/>
              <w:ind w:hanging="357"/>
              <w:contextualSpacing w:val="0"/>
              <w:rPr>
                <w:rStyle w:val="Hyperlink"/>
                <w:b w:val="0"/>
                <w:bCs w:val="0"/>
                <w:color w:val="003087"/>
              </w:rPr>
            </w:pPr>
            <w:hyperlink r:id="rId8" w:history="1">
              <w:r w:rsidRPr="0098347D">
                <w:rPr>
                  <w:rStyle w:val="Hyperlink"/>
                  <w:rFonts w:ascii="Arial" w:eastAsia="Arial" w:hAnsi="Arial" w:cs="Arial"/>
                  <w:b w:val="0"/>
                  <w:bCs w:val="0"/>
                  <w:color w:val="003087"/>
                </w:rPr>
                <w:t>2021 ESC Guidelines for the diagnosis and treatment of acute and chronic heart failure: ESC Clinical Practice Guidelines</w:t>
              </w:r>
            </w:hyperlink>
          </w:p>
          <w:p w14:paraId="008D779E" w14:textId="77777777" w:rsidR="007F3A61" w:rsidRPr="0098347D" w:rsidRDefault="007F3A61" w:rsidP="007F3A61">
            <w:pPr>
              <w:pStyle w:val="ListParagraph"/>
              <w:numPr>
                <w:ilvl w:val="0"/>
                <w:numId w:val="4"/>
              </w:numPr>
              <w:shd w:val="clear" w:color="auto" w:fill="BDDEFF"/>
              <w:ind w:left="723"/>
              <w:rPr>
                <w:rStyle w:val="Hyperlink"/>
                <w:color w:val="003087"/>
              </w:rPr>
            </w:pPr>
            <w:hyperlink r:id="rId9" w:anchor="appendix-4-acknowledgements" w:history="1">
              <w:r w:rsidRPr="0098347D">
                <w:rPr>
                  <w:rStyle w:val="Hyperlink"/>
                  <w:rFonts w:ascii="Arial" w:eastAsia="Arial" w:hAnsi="Arial" w:cs="Arial"/>
                  <w:b w:val="0"/>
                  <w:bCs w:val="0"/>
                  <w:color w:val="003087"/>
                </w:rPr>
                <w:t>Addressing palliative and end of life care needs for people living with heart failure: a revised framework for integrated care systems</w:t>
              </w:r>
            </w:hyperlink>
          </w:p>
          <w:p w14:paraId="4E329B20" w14:textId="77777777" w:rsidR="007F3A61" w:rsidRPr="0098347D" w:rsidRDefault="007F3A61" w:rsidP="007F3A61">
            <w:pPr>
              <w:pStyle w:val="ListParagraph"/>
              <w:numPr>
                <w:ilvl w:val="0"/>
                <w:numId w:val="4"/>
              </w:numPr>
              <w:shd w:val="clear" w:color="auto" w:fill="BDDEFF"/>
              <w:ind w:left="723"/>
              <w:rPr>
                <w:rStyle w:val="Hyperlink"/>
                <w:color w:val="003087"/>
              </w:rPr>
            </w:pPr>
            <w:hyperlink r:id="rId10" w:history="1">
              <w:r w:rsidRPr="0098347D">
                <w:rPr>
                  <w:rStyle w:val="Hyperlink"/>
                  <w:rFonts w:ascii="Arial" w:eastAsia="Arial" w:hAnsi="Arial" w:cs="Arial"/>
                  <w:b w:val="0"/>
                  <w:bCs w:val="0"/>
                  <w:color w:val="003087"/>
                </w:rPr>
                <w:t xml:space="preserve">Millerick Y, Barton C, </w:t>
              </w:r>
              <w:proofErr w:type="spellStart"/>
              <w:r w:rsidRPr="0098347D">
                <w:rPr>
                  <w:rStyle w:val="Hyperlink"/>
                  <w:rFonts w:ascii="Arial" w:eastAsia="Arial" w:hAnsi="Arial" w:cs="Arial"/>
                  <w:b w:val="0"/>
                  <w:bCs w:val="0"/>
                  <w:color w:val="003087"/>
                </w:rPr>
                <w:t>Welstand</w:t>
              </w:r>
              <w:proofErr w:type="spellEnd"/>
              <w:r w:rsidRPr="0098347D">
                <w:rPr>
                  <w:rStyle w:val="Hyperlink"/>
                  <w:rFonts w:ascii="Arial" w:eastAsia="Arial" w:hAnsi="Arial" w:cs="Arial"/>
                  <w:b w:val="0"/>
                  <w:bCs w:val="0"/>
                  <w:color w:val="003087"/>
                </w:rPr>
                <w:t xml:space="preserve"> J. [2022] Cardiac supportive palliative care guidance (CS-PCG): professional resource</w:t>
              </w:r>
            </w:hyperlink>
          </w:p>
          <w:p w14:paraId="0675F358" w14:textId="77777777" w:rsidR="007F3A61" w:rsidRPr="0098347D" w:rsidRDefault="007F3A61" w:rsidP="00C97EDB">
            <w:pPr>
              <w:shd w:val="clear" w:color="auto" w:fill="BDDEFF"/>
              <w:ind w:left="363"/>
              <w:rPr>
                <w:rFonts w:ascii="Arial" w:eastAsia="Arial" w:hAnsi="Arial" w:cs="Arial"/>
                <w:b w:val="0"/>
                <w:bCs w:val="0"/>
                <w:color w:val="003087"/>
              </w:rPr>
            </w:pPr>
          </w:p>
          <w:p w14:paraId="7605384E" w14:textId="77777777" w:rsidR="007F3A61" w:rsidRPr="00FE579F" w:rsidRDefault="007F3A61" w:rsidP="00C97EDB">
            <w:pPr>
              <w:shd w:val="clear" w:color="auto" w:fill="BDDEFF"/>
              <w:contextualSpacing/>
              <w:rPr>
                <w:rFonts w:ascii="Arial" w:eastAsia="Arial" w:hAnsi="Arial" w:cs="Arial"/>
              </w:rPr>
            </w:pPr>
            <w:r w:rsidRPr="00FE579F">
              <w:rPr>
                <w:rFonts w:ascii="Arial" w:hAnsi="Arial" w:cs="Arial"/>
              </w:rPr>
              <w:t>Resources for patients:</w:t>
            </w:r>
          </w:p>
          <w:p w14:paraId="414DF129" w14:textId="77777777" w:rsidR="007F3A61" w:rsidRPr="0098347D" w:rsidRDefault="007F3A61" w:rsidP="007F3A61">
            <w:pPr>
              <w:pStyle w:val="ListParagraph"/>
              <w:numPr>
                <w:ilvl w:val="0"/>
                <w:numId w:val="4"/>
              </w:numPr>
              <w:shd w:val="clear" w:color="auto" w:fill="BDDEFF"/>
              <w:ind w:left="714" w:hanging="357"/>
              <w:rPr>
                <w:rFonts w:ascii="Arial" w:eastAsia="Arial" w:hAnsi="Arial" w:cs="Arial"/>
                <w:b w:val="0"/>
                <w:bCs w:val="0"/>
                <w:color w:val="003087"/>
              </w:rPr>
            </w:pPr>
            <w:hyperlink r:id="rId11" w:history="1">
              <w:r w:rsidRPr="0098347D">
                <w:rPr>
                  <w:rStyle w:val="Hyperlink"/>
                  <w:rFonts w:ascii="Arial" w:eastAsia="Arial" w:hAnsi="Arial" w:cs="Arial"/>
                  <w:b w:val="0"/>
                  <w:bCs w:val="0"/>
                  <w:color w:val="003087"/>
                </w:rPr>
                <w:t>British Society for Heart Failure: Cardiac supportive palliative care resource framework</w:t>
              </w:r>
            </w:hyperlink>
          </w:p>
          <w:p w14:paraId="6629903A" w14:textId="77777777" w:rsidR="007F3A61" w:rsidRPr="00FE579F" w:rsidRDefault="007F3A61" w:rsidP="00C97EDB">
            <w:pPr>
              <w:ind w:right="140"/>
              <w:rPr>
                <w:rFonts w:ascii="Arial" w:hAnsi="Arial" w:cs="Arial"/>
                <w:b w:val="0"/>
                <w:bCs w:val="0"/>
              </w:rPr>
            </w:pPr>
          </w:p>
        </w:tc>
      </w:tr>
      <w:tr w:rsidR="007F3A61" w:rsidRPr="004F58F9" w14:paraId="1F242F37" w14:textId="77777777" w:rsidTr="00C97EDB">
        <w:trPr>
          <w:trHeight w:val="70"/>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7E61E0EB" w14:textId="77777777" w:rsidR="007F3A61" w:rsidRPr="00FE579F" w:rsidRDefault="007F3A61" w:rsidP="00C97EDB">
            <w:pPr>
              <w:shd w:val="clear" w:color="auto" w:fill="D9D9D9"/>
              <w:rPr>
                <w:rFonts w:ascii="Arial" w:eastAsia="Arial" w:hAnsi="Arial" w:cs="Arial"/>
                <w:b w:val="0"/>
                <w:bCs w:val="0"/>
              </w:rPr>
            </w:pPr>
            <w:r w:rsidRPr="00FE579F">
              <w:rPr>
                <w:rFonts w:ascii="Arial" w:eastAsia="Arial" w:hAnsi="Arial" w:cs="Arial"/>
                <w:b w:val="0"/>
                <w:bCs w:val="0"/>
              </w:rPr>
              <w:t xml:space="preserve">If </w:t>
            </w:r>
            <w:proofErr w:type="gramStart"/>
            <w:r w:rsidRPr="00FE579F">
              <w:rPr>
                <w:rFonts w:ascii="Arial" w:eastAsia="Arial" w:hAnsi="Arial" w:cs="Arial"/>
                <w:b w:val="0"/>
                <w:bCs w:val="0"/>
              </w:rPr>
              <w:t>referring back</w:t>
            </w:r>
            <w:proofErr w:type="gramEnd"/>
            <w:r w:rsidRPr="00FE579F">
              <w:rPr>
                <w:rFonts w:ascii="Arial" w:eastAsia="Arial" w:hAnsi="Arial" w:cs="Arial"/>
                <w:b w:val="0"/>
                <w:bCs w:val="0"/>
              </w:rPr>
              <w:t xml:space="preserve">, please state that the referral has already been through Advice and Guidance and include previous </w:t>
            </w:r>
            <w:proofErr w:type="gramStart"/>
            <w:r w:rsidRPr="00FE579F">
              <w:rPr>
                <w:rFonts w:ascii="Arial" w:eastAsia="Arial" w:hAnsi="Arial" w:cs="Arial"/>
                <w:b w:val="0"/>
                <w:bCs w:val="0"/>
              </w:rPr>
              <w:t>correspondence</w:t>
            </w:r>
            <w:proofErr w:type="gramEnd"/>
            <w:r w:rsidRPr="00FE579F">
              <w:rPr>
                <w:rFonts w:ascii="Arial" w:eastAsia="Arial" w:hAnsi="Arial" w:cs="Arial"/>
                <w:b w:val="0"/>
                <w:bCs w:val="0"/>
              </w:rPr>
              <w:t xml:space="preserve"> so we don’t duplicate advice.</w:t>
            </w:r>
          </w:p>
          <w:p w14:paraId="0BFEA271" w14:textId="77777777" w:rsidR="007F3A61" w:rsidRPr="00FE579F" w:rsidRDefault="007F3A61" w:rsidP="00C97EDB">
            <w:pPr>
              <w:shd w:val="clear" w:color="auto" w:fill="D9D9D9"/>
              <w:rPr>
                <w:rFonts w:ascii="Arial" w:eastAsia="Arial" w:hAnsi="Arial" w:cs="Arial"/>
                <w:b w:val="0"/>
                <w:bCs w:val="0"/>
              </w:rPr>
            </w:pPr>
          </w:p>
          <w:p w14:paraId="42AA8152" w14:textId="77777777" w:rsidR="007F3A61" w:rsidRPr="00FE579F" w:rsidRDefault="007F3A61" w:rsidP="00C97EDB">
            <w:pPr>
              <w:shd w:val="clear" w:color="auto" w:fill="D9D9D9"/>
              <w:rPr>
                <w:rFonts w:ascii="Arial" w:eastAsia="Arial" w:hAnsi="Arial" w:cs="Arial"/>
                <w:b w:val="0"/>
                <w:bCs w:val="0"/>
              </w:rPr>
            </w:pPr>
            <w:r w:rsidRPr="00FE579F">
              <w:rPr>
                <w:rFonts w:ascii="Arial" w:eastAsia="Arial" w:hAnsi="Arial" w:cs="Arial"/>
                <w:b w:val="0"/>
                <w:bCs w:val="0"/>
              </w:rPr>
              <w:t>With kind regards,</w:t>
            </w:r>
          </w:p>
          <w:p w14:paraId="22301071" w14:textId="77777777" w:rsidR="007F3A61" w:rsidRPr="00FE579F" w:rsidRDefault="007F3A61" w:rsidP="00C97EDB">
            <w:pPr>
              <w:rPr>
                <w:rFonts w:ascii="Arial" w:eastAsia="Arial" w:hAnsi="Arial" w:cs="Times New Roman"/>
                <w:b w:val="0"/>
                <w:bCs w:val="0"/>
              </w:rPr>
            </w:pPr>
            <w:r w:rsidRPr="00FE579F">
              <w:rPr>
                <w:rFonts w:ascii="Arial" w:eastAsia="Arial" w:hAnsi="Arial" w:cs="Arial"/>
                <w:b w:val="0"/>
                <w:bCs w:val="0"/>
              </w:rPr>
              <w:t>[Responding clinician name and role]</w:t>
            </w:r>
          </w:p>
          <w:p w14:paraId="28F376E0" w14:textId="77777777" w:rsidR="007F3A61" w:rsidRPr="00FE579F" w:rsidRDefault="007F3A61" w:rsidP="00C97EDB">
            <w:pPr>
              <w:rPr>
                <w:rFonts w:ascii="Arial" w:eastAsia="Arial" w:hAnsi="Arial" w:cs="Times New Roman"/>
                <w:b w:val="0"/>
                <w:bCs w:val="0"/>
              </w:rPr>
            </w:pPr>
          </w:p>
        </w:tc>
      </w:tr>
    </w:tbl>
    <w:p w14:paraId="243BB685" w14:textId="5966F1E1" w:rsidR="00C47DEC" w:rsidRDefault="00C47DEC" w:rsidP="0070603B">
      <w:pPr>
        <w:tabs>
          <w:tab w:val="left" w:pos="-284"/>
          <w:tab w:val="left" w:pos="-142"/>
        </w:tabs>
        <w:ind w:left="-567"/>
      </w:pPr>
    </w:p>
    <w:sectPr w:rsidR="00C47DEC" w:rsidSect="007F3A61">
      <w:pgSz w:w="11906" w:h="16838"/>
      <w:pgMar w:top="851" w:right="144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74E"/>
    <w:multiLevelType w:val="hybridMultilevel"/>
    <w:tmpl w:val="7AE2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AC4430"/>
    <w:multiLevelType w:val="multilevel"/>
    <w:tmpl w:val="3D36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F4457"/>
    <w:multiLevelType w:val="multilevel"/>
    <w:tmpl w:val="B3646F5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8F0C37"/>
    <w:multiLevelType w:val="hybridMultilevel"/>
    <w:tmpl w:val="7C26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1418246">
    <w:abstractNumId w:val="3"/>
  </w:num>
  <w:num w:numId="2" w16cid:durableId="540750610">
    <w:abstractNumId w:val="0"/>
  </w:num>
  <w:num w:numId="3" w16cid:durableId="703873916">
    <w:abstractNumId w:val="1"/>
  </w:num>
  <w:num w:numId="4" w16cid:durableId="974683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C90"/>
    <w:rsid w:val="004D3824"/>
    <w:rsid w:val="0052020E"/>
    <w:rsid w:val="0070603B"/>
    <w:rsid w:val="00743C90"/>
    <w:rsid w:val="007F3A61"/>
    <w:rsid w:val="0098347D"/>
    <w:rsid w:val="00B05EAE"/>
    <w:rsid w:val="00C47DEC"/>
    <w:rsid w:val="00D42D01"/>
    <w:rsid w:val="00E74E5F"/>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351D5"/>
  <w15:chartTrackingRefBased/>
  <w15:docId w15:val="{3A52760D-23F1-4958-8178-EFDEC3785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3C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3C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3C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3C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3C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3C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C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C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C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C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3C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3C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3C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3C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3C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C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C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C90"/>
    <w:rPr>
      <w:rFonts w:eastAsiaTheme="majorEastAsia" w:cstheme="majorBidi"/>
      <w:color w:val="272727" w:themeColor="text1" w:themeTint="D8"/>
    </w:rPr>
  </w:style>
  <w:style w:type="paragraph" w:styleId="Title">
    <w:name w:val="Title"/>
    <w:basedOn w:val="Normal"/>
    <w:next w:val="Normal"/>
    <w:link w:val="TitleChar"/>
    <w:uiPriority w:val="10"/>
    <w:qFormat/>
    <w:rsid w:val="00743C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C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C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C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C90"/>
    <w:pPr>
      <w:spacing w:before="160"/>
      <w:jc w:val="center"/>
    </w:pPr>
    <w:rPr>
      <w:i/>
      <w:iCs/>
      <w:color w:val="404040" w:themeColor="text1" w:themeTint="BF"/>
    </w:rPr>
  </w:style>
  <w:style w:type="character" w:customStyle="1" w:styleId="QuoteChar">
    <w:name w:val="Quote Char"/>
    <w:basedOn w:val="DefaultParagraphFont"/>
    <w:link w:val="Quote"/>
    <w:uiPriority w:val="29"/>
    <w:rsid w:val="00743C90"/>
    <w:rPr>
      <w:i/>
      <w:iCs/>
      <w:color w:val="404040" w:themeColor="text1" w:themeTint="BF"/>
    </w:rPr>
  </w:style>
  <w:style w:type="paragraph" w:styleId="ListParagraph">
    <w:name w:val="List Paragraph"/>
    <w:aliases w:val="M Bullet small"/>
    <w:basedOn w:val="Normal"/>
    <w:link w:val="ListParagraphChar"/>
    <w:uiPriority w:val="34"/>
    <w:qFormat/>
    <w:rsid w:val="00743C90"/>
    <w:pPr>
      <w:ind w:left="720"/>
      <w:contextualSpacing/>
    </w:pPr>
  </w:style>
  <w:style w:type="character" w:styleId="IntenseEmphasis">
    <w:name w:val="Intense Emphasis"/>
    <w:basedOn w:val="DefaultParagraphFont"/>
    <w:uiPriority w:val="21"/>
    <w:qFormat/>
    <w:rsid w:val="00743C90"/>
    <w:rPr>
      <w:i/>
      <w:iCs/>
      <w:color w:val="2F5496" w:themeColor="accent1" w:themeShade="BF"/>
    </w:rPr>
  </w:style>
  <w:style w:type="paragraph" w:styleId="IntenseQuote">
    <w:name w:val="Intense Quote"/>
    <w:basedOn w:val="Normal"/>
    <w:next w:val="Normal"/>
    <w:link w:val="IntenseQuoteChar"/>
    <w:uiPriority w:val="30"/>
    <w:qFormat/>
    <w:rsid w:val="00743C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3C90"/>
    <w:rPr>
      <w:i/>
      <w:iCs/>
      <w:color w:val="2F5496" w:themeColor="accent1" w:themeShade="BF"/>
    </w:rPr>
  </w:style>
  <w:style w:type="character" w:styleId="IntenseReference">
    <w:name w:val="Intense Reference"/>
    <w:basedOn w:val="DefaultParagraphFont"/>
    <w:uiPriority w:val="32"/>
    <w:qFormat/>
    <w:rsid w:val="00743C90"/>
    <w:rPr>
      <w:b/>
      <w:bCs/>
      <w:smallCaps/>
      <w:color w:val="2F5496" w:themeColor="accent1" w:themeShade="BF"/>
      <w:spacing w:val="5"/>
    </w:rPr>
  </w:style>
  <w:style w:type="character" w:styleId="Hyperlink">
    <w:name w:val="Hyperlink"/>
    <w:basedOn w:val="DefaultParagraphFont"/>
    <w:uiPriority w:val="99"/>
    <w:unhideWhenUsed/>
    <w:rsid w:val="007F3A61"/>
    <w:rPr>
      <w:color w:val="0563C1" w:themeColor="hyperlink"/>
      <w:u w:val="single"/>
    </w:rPr>
  </w:style>
  <w:style w:type="character" w:customStyle="1" w:styleId="ListParagraphChar">
    <w:name w:val="List Paragraph Char"/>
    <w:aliases w:val="M Bullet small Char"/>
    <w:link w:val="ListParagraph"/>
    <w:uiPriority w:val="34"/>
    <w:locked/>
    <w:rsid w:val="007F3A61"/>
  </w:style>
  <w:style w:type="table" w:customStyle="1" w:styleId="PlainTable11">
    <w:name w:val="Plain Table 11"/>
    <w:basedOn w:val="TableNormal"/>
    <w:next w:val="PlainTable1"/>
    <w:uiPriority w:val="41"/>
    <w:rsid w:val="007F3A61"/>
    <w:pPr>
      <w:spacing w:after="0" w:line="240" w:lineRule="auto"/>
    </w:pPr>
    <w:rPr>
      <w:kern w:val="0"/>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7F3A6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cardio.org/Guidelines/Clinical-Practice-Guidelines/Acute-and-Chronic-Heart-Failure"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sh.org.uk/patient-information" TargetMode="External"/><Relationship Id="rId5" Type="http://schemas.openxmlformats.org/officeDocument/2006/relationships/styles" Target="styles.xml"/><Relationship Id="rId10" Type="http://schemas.openxmlformats.org/officeDocument/2006/relationships/hyperlink" Target="https://static1.squarespace.com/static/62416ca389785537abb9dea3/t/66c49720697b83153c6b9da0/1724159777293/DE04170+A4+CARDIAC+PALLATIVE+CARE+BOOKLET+%28single+page%29.pdf" TargetMode="External"/><Relationship Id="rId4" Type="http://schemas.openxmlformats.org/officeDocument/2006/relationships/numbering" Target="numbering.xml"/><Relationship Id="rId9" Type="http://schemas.openxmlformats.org/officeDocument/2006/relationships/hyperlink" Target="https://www.england.nhs.uk/long-read/addressing-palliative-and-end-of-life-care-needs-for-people-living-with-heart-fail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Props1.xml><?xml version="1.0" encoding="utf-8"?>
<ds:datastoreItem xmlns:ds="http://schemas.openxmlformats.org/officeDocument/2006/customXml" ds:itemID="{B5C97F69-AF16-420C-9570-C550D15680FC}">
  <ds:schemaRefs>
    <ds:schemaRef ds:uri="http://schemas.microsoft.com/sharepoint/v3/contenttype/forms"/>
  </ds:schemaRefs>
</ds:datastoreItem>
</file>

<file path=customXml/itemProps2.xml><?xml version="1.0" encoding="utf-8"?>
<ds:datastoreItem xmlns:ds="http://schemas.openxmlformats.org/officeDocument/2006/customXml" ds:itemID="{8A32F753-5482-4A0D-88CF-214D0DE0D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D5FC1B-A0C6-40CC-9D31-1DD752F0CC58}">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781</Words>
  <Characters>4452</Characters>
  <Application>Microsoft Office Word</Application>
  <DocSecurity>0</DocSecurity>
  <Lines>37</Lines>
  <Paragraphs>10</Paragraphs>
  <ScaleCrop>false</ScaleCrop>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4</cp:revision>
  <dcterms:created xsi:type="dcterms:W3CDTF">2026-01-22T18:00:00Z</dcterms:created>
  <dcterms:modified xsi:type="dcterms:W3CDTF">2026-01-28T19:36:00Z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